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4B9D4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2017- Paul </w:t>
      </w:r>
      <w:proofErr w:type="spellStart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Ganssle</w:t>
      </w:r>
      <w:proofErr w:type="spellEnd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&lt;paul@ganssle.io&gt;</w:t>
      </w:r>
    </w:p>
    <w:p w14:paraId="6069D99F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2017- </w:t>
      </w:r>
      <w:proofErr w:type="spellStart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dateutil</w:t>
      </w:r>
      <w:proofErr w:type="spellEnd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(see AUTHORS file)</w:t>
      </w:r>
    </w:p>
    <w:p w14:paraId="57CEA045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76C68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536967E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A3828E7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7860A8C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4F7487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F362672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DE796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25A4F38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D9DD621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B2CB86F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DAC4B52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5D27032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6D4C0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The above license applies to all contributions after 2017-12-01, as well as</w:t>
      </w:r>
    </w:p>
    <w:p w14:paraId="6DBCB87E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all contributions that have been re-licensed (see AUTHORS file for the list of</w:t>
      </w:r>
    </w:p>
    <w:p w14:paraId="7BFEA598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contributors who have re-licensed their code).</w:t>
      </w:r>
    </w:p>
    <w:p w14:paraId="7323A0BE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38DA81D9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dateutil</w:t>
      </w:r>
      <w:proofErr w:type="spellEnd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Extensions to the standard Python datetime module.</w:t>
      </w:r>
    </w:p>
    <w:p w14:paraId="31B4402B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0E7F65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Copyright (c) 2003-2011 - Gustavo Niemeyer &lt;gustavo@niemeyer.net&gt;</w:t>
      </w:r>
    </w:p>
    <w:p w14:paraId="263A345D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2012-2014 - Tomi </w:t>
      </w:r>
      <w:proofErr w:type="spellStart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Pieviläinen</w:t>
      </w:r>
      <w:proofErr w:type="spellEnd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&lt;tomi.pievilainen@iki.fi&gt;</w:t>
      </w:r>
    </w:p>
    <w:p w14:paraId="21F79234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Copyright (c) 2014-2016 - Yaron de Leeuw &lt;me@jarondl.net&gt;</w:t>
      </w:r>
    </w:p>
    <w:p w14:paraId="31B09422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2015-     - Paul </w:t>
      </w:r>
      <w:proofErr w:type="spellStart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Ganssle</w:t>
      </w:r>
      <w:proofErr w:type="spellEnd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&lt;paul@ganssle.io&gt;</w:t>
      </w:r>
    </w:p>
    <w:p w14:paraId="5E2F9B84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2015-     - </w:t>
      </w:r>
      <w:proofErr w:type="spellStart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dateutil</w:t>
      </w:r>
      <w:proofErr w:type="spellEnd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(see AUTHORS file)</w:t>
      </w:r>
    </w:p>
    <w:p w14:paraId="636DF583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08546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3B58A5F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A4456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16C91AD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D1D6C32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C858A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2D2BF4FF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0A62A9C4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</w:t>
      </w:r>
    </w:p>
    <w:p w14:paraId="0617707D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 in the documentation</w:t>
      </w:r>
    </w:p>
    <w:p w14:paraId="4C432C4C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and/or other materials provided with the distribution.</w:t>
      </w:r>
    </w:p>
    <w:p w14:paraId="480744FD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copyright holder nor the names of its</w:t>
      </w:r>
    </w:p>
    <w:p w14:paraId="59EE6E88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 from</w:t>
      </w:r>
    </w:p>
    <w:p w14:paraId="2B134255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software without specific prior written permission.</w:t>
      </w:r>
    </w:p>
    <w:p w14:paraId="1CE47213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9096A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6EAD810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A6FAC44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49307E00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 OWNER OR</w:t>
      </w:r>
    </w:p>
    <w:p w14:paraId="645EA2E9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1D9CA77A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1DD1BD34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12542B1E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4206CC5B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19DA8A37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6FF51A92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90954E4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0A806C" w14:textId="77777777" w:rsidR="00657F5A" w:rsidRPr="00657F5A" w:rsidRDefault="00657F5A" w:rsidP="00657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F5A">
        <w:rPr>
          <w:rFonts w:ascii="Courier New" w:eastAsia="Times New Roman" w:hAnsi="Courier New" w:cs="Courier New"/>
          <w:color w:val="000000"/>
          <w:sz w:val="20"/>
          <w:szCs w:val="20"/>
        </w:rPr>
        <w:t>The above BSD License Applies to all code, even that also covered by Apache 2.0.</w:t>
      </w:r>
    </w:p>
    <w:p w14:paraId="3C0FB6EB" w14:textId="77777777" w:rsidR="00FA4F76" w:rsidRDefault="00FA4F76"/>
    <w:sectPr w:rsidR="00FA4F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F5A"/>
    <w:rsid w:val="00657F5A"/>
    <w:rsid w:val="00FA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807AC"/>
  <w15:chartTrackingRefBased/>
  <w15:docId w15:val="{959C56E8-E660-4F1F-A75B-C373A9749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7F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7F5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5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2459</Characters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2022-10-26T18:36:00Z</dcterms:created>
  <dcterms:modified xsi:type="dcterms:W3CDTF">2022-10-26T18:36:00Z</dcterms:modified>
</cp:coreProperties>
</file>